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64" w:rsidRDefault="00416A2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для выбора датчика температуры </w:t>
      </w:r>
    </w:p>
    <w:p w:rsidR="00AB0A64" w:rsidRDefault="00416A24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</w:r>
    </w:p>
    <w:tbl>
      <w:tblPr>
        <w:tblpPr w:leftFromText="180" w:rightFromText="180" w:vertAnchor="page" w:horzAnchor="margin" w:tblpX="-449" w:tblpY="2265"/>
        <w:tblW w:w="112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86"/>
        <w:gridCol w:w="9"/>
        <w:gridCol w:w="79"/>
        <w:gridCol w:w="1194"/>
        <w:gridCol w:w="1260"/>
        <w:gridCol w:w="353"/>
        <w:gridCol w:w="1087"/>
        <w:gridCol w:w="811"/>
        <w:gridCol w:w="994"/>
        <w:gridCol w:w="2695"/>
      </w:tblGrid>
      <w:tr w:rsidR="00AB0A64" w:rsidTr="00F05FD9">
        <w:trPr>
          <w:trHeight w:val="282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AB0A64" w:rsidTr="00F05FD9">
        <w:trPr>
          <w:trHeight w:val="309"/>
        </w:trPr>
        <w:tc>
          <w:tcPr>
            <w:tcW w:w="7579" w:type="dxa"/>
            <w:gridSpan w:val="8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323"/>
        </w:trPr>
        <w:tc>
          <w:tcPr>
            <w:tcW w:w="7579" w:type="dxa"/>
            <w:gridSpan w:val="8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ным лицом по всем вопросам, связанным с данной заявкой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341"/>
        </w:trPr>
        <w:tc>
          <w:tcPr>
            <w:tcW w:w="7579" w:type="dxa"/>
            <w:gridSpan w:val="8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341"/>
        </w:trPr>
        <w:tc>
          <w:tcPr>
            <w:tcW w:w="2874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(тэг)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измеряемой и окружающей среды</w:t>
            </w:r>
          </w:p>
        </w:tc>
      </w:tr>
      <w:tr w:rsidR="00AB0A64" w:rsidTr="00F05FD9">
        <w:trPr>
          <w:trHeight w:val="341"/>
        </w:trPr>
        <w:tc>
          <w:tcPr>
            <w:tcW w:w="5328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Измеряемая среда: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Фазовое состояние: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жидкость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</w:t>
            </w:r>
          </w:p>
        </w:tc>
      </w:tr>
      <w:tr w:rsidR="00AB0A64" w:rsidTr="00F05FD9">
        <w:trPr>
          <w:trHeight w:val="284"/>
        </w:trPr>
        <w:tc>
          <w:tcPr>
            <w:tcW w:w="4068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Диапазон измеряемых температур, С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температуры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температуры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AB0A64" w:rsidRDefault="00AB0A6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A64" w:rsidTr="00F05FD9">
        <w:trPr>
          <w:trHeight w:val="284"/>
        </w:trPr>
        <w:tc>
          <w:tcPr>
            <w:tcW w:w="4068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Давление измеряемой среды, МПа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вле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284"/>
        </w:trPr>
        <w:tc>
          <w:tcPr>
            <w:tcW w:w="4068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потока измеряемой среды, м/с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корость потока измеряемой среды в м/с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B0A64" w:rsidTr="00F05FD9">
        <w:trPr>
          <w:trHeight w:val="282"/>
        </w:trPr>
        <w:tc>
          <w:tcPr>
            <w:tcW w:w="406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Диапазон окружающих температур,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окружающей температур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AB0A64" w:rsidRDefault="00416A2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окружающей температур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B0A64" w:rsidRDefault="00AB0A64" w:rsidP="00F05FD9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A64" w:rsidTr="00F05FD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Первичный преобразователь (ПП), без защитной гильзы</w:t>
            </w:r>
          </w:p>
        </w:tc>
      </w:tr>
      <w:tr w:rsidR="00C84EB2" w:rsidTr="00F05FD9">
        <w:trPr>
          <w:trHeight w:val="341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84EB2" w:rsidRDefault="00C84EB2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первичный преобразователь требуется. Первичный преобразователь - средство измерения, преобразующее температуру в другую физическую величину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Требуется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C84EB2" w:rsidRDefault="00C84EB2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первичный преобразователь не требуется, а нужен только измерительный преобразователь или защитная гильз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84EB2" w:rsidRDefault="00C84EB2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Количество чувствительных элементов</w:t>
            </w:r>
          </w:p>
        </w:tc>
      </w:tr>
      <w:tr w:rsidR="00AB0A64" w:rsidTr="00F05FD9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Тип чувствительного элемента (ЧЭ)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C84EB2" w:rsidP="00F05FD9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один чувствительный элемент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ва чувствительных элемента. Два чувствительных элемента используются, когда необходимо получать два выходных сигнала или для использования 2-го чувствительного элемента при выходе из строя 1-го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</w:tr>
      <w:tr w:rsidR="00AB0A64" w:rsidTr="00F05FD9">
        <w:trPr>
          <w:trHeight w:val="341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. Термопара - первичный преобразователь, действие которого основано на термоэлектрических явлениях. Выходным сигналом данного ПП является термо-э.д.с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Термопара</w:t>
            </w:r>
          </w:p>
        </w:tc>
        <w:tc>
          <w:tcPr>
            <w:tcW w:w="2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AB0A64" w:rsidRDefault="00416A24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метр сопротивления. Термометр сопротивления - это первичный преобразователь, использующий для измерения зависимость электрического сопротивления металлов, сплавов и полупроводников от температуры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Термометр сопротивления</w:t>
            </w: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0A64" w:rsidRDefault="00AB0A64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AB0A64" w:rsidRDefault="00AB0A64" w:rsidP="00F05FD9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22E0A" w:rsidTr="00734553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C22E0A" w:rsidRDefault="00C22E0A" w:rsidP="00F05FD9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Номинальная статическая характеристика (НСХ)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*</w:t>
            </w:r>
          </w:p>
        </w:tc>
      </w:tr>
      <w:tr w:rsidR="00C22E0A" w:rsidTr="00B93D72">
        <w:trPr>
          <w:trHeight w:val="284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C22E0A" w:rsidRDefault="00C22E0A" w:rsidP="00C22E0A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алюмеле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-платинородие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нихросил-нисил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железо-константан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J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копеле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 платин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-платин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НСХ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B93D72">
              <w:rPr>
                <w:rFonts w:ascii="Tahoma" w:hAnsi="Tahoma" w:cs="Tahoma"/>
                <w:sz w:val="18"/>
                <w:szCs w:val="18"/>
              </w:rPr>
              <w:t>(другие НСХ)</w:t>
            </w:r>
          </w:p>
          <w:p w:rsidR="00C22E0A" w:rsidRPr="00C22E0A" w:rsidRDefault="00C22E0A" w:rsidP="00B93D72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22E0A" w:rsidRPr="00C22E0A" w:rsidRDefault="00C22E0A" w:rsidP="00C22E0A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2E0A">
              <w:rPr>
                <w:rFonts w:ascii="Tahoma" w:hAnsi="Tahoma" w:cs="Tahoma"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sz w:val="18"/>
                <w:szCs w:val="18"/>
              </w:rPr>
              <w:t xml:space="preserve">М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2E0A">
              <w:rPr>
                <w:rFonts w:ascii="Tahoma" w:hAnsi="Tahoma" w:cs="Tahoma"/>
                <w:sz w:val="18"/>
                <w:szCs w:val="18"/>
              </w:rPr>
              <w:t>100</w:t>
            </w:r>
            <w:r>
              <w:rPr>
                <w:rFonts w:ascii="Tahoma" w:hAnsi="Tahoma" w:cs="Tahoma"/>
                <w:sz w:val="18"/>
                <w:szCs w:val="18"/>
              </w:rPr>
              <w:t xml:space="preserve">М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2E0A">
              <w:rPr>
                <w:rFonts w:ascii="Tahoma" w:hAnsi="Tahoma" w:cs="Tahoma"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sz w:val="18"/>
                <w:szCs w:val="18"/>
              </w:rPr>
              <w:t xml:space="preserve">П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2E0A">
              <w:rPr>
                <w:rFonts w:ascii="Tahoma" w:hAnsi="Tahoma" w:cs="Tahoma"/>
                <w:sz w:val="18"/>
                <w:szCs w:val="18"/>
              </w:rPr>
              <w:t>100</w:t>
            </w:r>
            <w:r>
              <w:rPr>
                <w:rFonts w:ascii="Tahoma" w:hAnsi="Tahoma" w:cs="Tahoma"/>
                <w:sz w:val="18"/>
                <w:szCs w:val="18"/>
              </w:rPr>
              <w:t xml:space="preserve">П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Pt</w:t>
            </w:r>
            <w:r w:rsidRPr="00C22E0A">
              <w:rPr>
                <w:rFonts w:ascii="Tahoma" w:hAnsi="Tahoma" w:cs="Tahoma"/>
                <w:sz w:val="18"/>
                <w:szCs w:val="18"/>
              </w:rPr>
              <w:t xml:space="preserve">100 </w:t>
            </w:r>
            <w:r w:rsidR="00B93D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НСХ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B93D72" w:rsidRPr="00C22E0A">
              <w:rPr>
                <w:rFonts w:ascii="Tahoma" w:hAnsi="Tahoma" w:cs="Tahoma"/>
                <w:sz w:val="18"/>
                <w:szCs w:val="18"/>
              </w:rPr>
              <w:t>(</w:t>
            </w:r>
            <w:r w:rsidR="00B93D72">
              <w:rPr>
                <w:rFonts w:ascii="Tahoma" w:hAnsi="Tahoma" w:cs="Tahoma"/>
                <w:sz w:val="18"/>
                <w:szCs w:val="18"/>
              </w:rPr>
              <w:t>другие НСХ)</w:t>
            </w:r>
          </w:p>
          <w:p w:rsidR="00C22E0A" w:rsidRDefault="00C22E0A" w:rsidP="00B93D72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C22E0A" w:rsidTr="00E372C1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C22E0A" w:rsidRPr="00C22E0A" w:rsidRDefault="00C22E0A" w:rsidP="00C22E0A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22E0A">
              <w:rPr>
                <w:rFonts w:ascii="Tahoma" w:hAnsi="Tahoma" w:cs="Tahoma"/>
                <w:i/>
                <w:sz w:val="18"/>
                <w:szCs w:val="18"/>
              </w:rPr>
              <w:t>Рабочий спай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22E0A" w:rsidRDefault="00C22E0A" w:rsidP="00C22E0A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Класс допуска</w:t>
            </w:r>
          </w:p>
        </w:tc>
      </w:tr>
      <w:tr w:rsidR="00C22E0A" w:rsidTr="00B93D72">
        <w:trPr>
          <w:trHeight w:val="244"/>
        </w:trPr>
        <w:tc>
          <w:tcPr>
            <w:tcW w:w="278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22E0A" w:rsidRDefault="00C22E0A" w:rsidP="00C22E0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ервичные преобразователи с изолированным от защитной арматуры рабочим спаем имеют больший срок службы, но худший показатель тепловой инерции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изолированный</w:t>
            </w:r>
          </w:p>
          <w:p w:rsidR="00C22E0A" w:rsidRDefault="00C22E0A" w:rsidP="00C22E0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C22E0A" w:rsidRDefault="00C22E0A" w:rsidP="00C22E0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ервичные преобразователи с неизолированным от защитной арматуры рабочим спаем имеют лучший показатель тепловой инерции, но меньший срок службы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неизолированный</w:t>
            </w: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2E0A" w:rsidRDefault="00C22E0A" w:rsidP="00C22E0A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C22E0A" w:rsidRDefault="00C22E0A" w:rsidP="00C22E0A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</w:t>
            </w:r>
          </w:p>
        </w:tc>
      </w:tr>
      <w:tr w:rsidR="00E9283D" w:rsidTr="00E9283D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Схема соединений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Диаметр защитной арматуры (без защитной гильзы)</w:t>
            </w:r>
          </w:p>
        </w:tc>
      </w:tr>
      <w:tr w:rsidR="00E9283D" w:rsidTr="00806187">
        <w:trPr>
          <w:trHeight w:val="341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2-хпроводная</w:t>
            </w:r>
          </w:p>
        </w:tc>
        <w:tc>
          <w:tcPr>
            <w:tcW w:w="2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двухпроводной схеме соединений измерительная цепь полностью включает сопротивление подводящих проводов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2-хпроводная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20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20мм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10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10мм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8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8мм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6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6мм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5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5мм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3м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3мм</w:t>
            </w:r>
          </w:p>
        </w:tc>
      </w:tr>
      <w:tr w:rsidR="00E9283D" w:rsidTr="00CA7597">
        <w:trPr>
          <w:trHeight w:val="341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ехпроводная схема позволяет производить измерения на значительно большем расстоянии и ведет к сокращению влияния температуры подводящих проводов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3-хпроводная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Глубина погружения (длина монтажной части)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*</w:t>
            </w:r>
          </w:p>
        </w:tc>
      </w:tr>
      <w:tr w:rsidR="00E9283D" w:rsidTr="003072DE">
        <w:trPr>
          <w:trHeight w:val="341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четырехпроводной схеме отсутствует как влияние температуры, так и сопротивление подводящих проводов. Эта схема обеспечивает самые точные измер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4-хпроводная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Расстояние от рабочего конца защитной арматуры до опорной поверхности фланца или штуцер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</w:tr>
      <w:tr w:rsidR="00E9283D" w:rsidTr="00E9283D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Диаметр оболочки ЧЭ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Материал защитной арматуры</w:t>
            </w:r>
          </w:p>
        </w:tc>
      </w:tr>
      <w:tr w:rsidR="00E9283D" w:rsidTr="00E9283D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B93D72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9283D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12Х18Н10Т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10Х17Н13М2Т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15Х25Т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ХН78Т</w:t>
            </w:r>
          </w:p>
        </w:tc>
      </w:tr>
      <w:tr w:rsidR="00E9283D" w:rsidTr="00F05FD9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Глубина погружения (длина монтажной части)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10Х23Н18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Латунь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ХН45Ю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материал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(другие мат-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9283D" w:rsidTr="00F05FD9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Расстояние от рабочего конца защитной арматуры до вехнего витка резьбы удлинителя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Способ крепления первичного преобразователя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*</w:t>
            </w:r>
          </w:p>
        </w:tc>
      </w:tr>
      <w:tr w:rsidR="00E9283D" w:rsidTr="00E9283D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Материал оболочки кабеля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М20х1.5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Резьба удлинителя по умолчанию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½’’ </w:t>
            </w:r>
            <w:r>
              <w:rPr>
                <w:rFonts w:ascii="Tahoma" w:hAnsi="Tahoma" w:cs="Tahoma"/>
                <w:sz w:val="18"/>
                <w:szCs w:val="18"/>
                <w:lang w:val="de-DE"/>
              </w:rPr>
              <w:t>NPT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(другая резьба)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 в случаях, если присоединение к процессу не резьбовое (измерение температуры окр. воздуха или температуры в обкладке печи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Без резьбы</w:t>
            </w:r>
          </w:p>
        </w:tc>
      </w:tr>
      <w:tr w:rsidR="00E9283D" w:rsidTr="00E9283D">
        <w:trPr>
          <w:trHeight w:val="341"/>
        </w:trPr>
        <w:tc>
          <w:tcPr>
            <w:tcW w:w="279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321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SST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(НСХ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J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Inconell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600 (НСХ К)</w:t>
            </w:r>
          </w:p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Nicrobell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B (</w:t>
            </w:r>
            <w:r>
              <w:rPr>
                <w:rFonts w:ascii="Tahoma" w:hAnsi="Tahoma" w:cs="Tahoma"/>
                <w:sz w:val="18"/>
                <w:szCs w:val="18"/>
              </w:rPr>
              <w:t xml:space="preserve">НСХ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8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316/321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SST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Фланец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ип фланц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, если соединение с процессом вварно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Вварной</w:t>
            </w:r>
            <w:proofErr w:type="spellEnd"/>
          </w:p>
        </w:tc>
      </w:tr>
      <w:tr w:rsidR="00E9283D" w:rsidTr="00E9283D">
        <w:trPr>
          <w:trHeight w:val="34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83D" w:rsidRDefault="00E9283D" w:rsidP="00E9283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E9283D" w:rsidRDefault="00E9283D" w:rsidP="00E9283D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9283D" w:rsidRDefault="00E9283D" w:rsidP="00E928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283D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E9283D" w:rsidRDefault="00E9283D" w:rsidP="00E9283D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Защитная гильза</w:t>
            </w:r>
          </w:p>
        </w:tc>
      </w:tr>
      <w:tr w:rsidR="00263AE2" w:rsidTr="00263AE2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Default="00263AE2" w:rsidP="00263AE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63AE2" w:rsidRDefault="00263AE2" w:rsidP="00263AE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чатая гильза имеет неразъемное соединение с удлинителем термопреобразователя и при демонтаже требуется демонтировать весь термопреобразовате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Трубчатая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max</w:t>
            </w:r>
            <w:r w:rsidRPr="005D6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=9..12мм)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263AE2" w:rsidTr="00263AE2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Default="00263AE2" w:rsidP="00263AE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итая гильза является более надежной по сравнению с трубчатой и имеет резьбовое соединение с удлинителем, поэтому при демонтаже термопреобразователя может быть оставлена в процесс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Литая коническая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max</w:t>
            </w:r>
            <w:r w:rsidRPr="005D6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 xml:space="preserve">=17..26,5мм)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итая гильза является более надежной по сравнению с трубчатой и имеет резьбовое соединение с удлинителем, поэтому при демонтаже термопреобразователя может быть оставлена в процесс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Литая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вварная</w:t>
            </w:r>
            <w:proofErr w:type="spellEnd"/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Материал защитной гильзы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материал защитной гильз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63AE2" w:rsidTr="00263AE2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Pr="00263AE2" w:rsidRDefault="00263AE2" w:rsidP="00263A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Сварная (до 25 МПа)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Цельноточеная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(до 50 МПа)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Способ установки на объекте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*</w:t>
            </w:r>
          </w:p>
        </w:tc>
      </w:tr>
      <w:tr w:rsidR="00263AE2" w:rsidTr="00263AE2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Default="00263AE2" w:rsidP="00263AE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Фланцевая (до 16 МПа)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Вварная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(до 50 МПа)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Резьба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резьбу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Фланец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ип фланц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Вварной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размер разъем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63AE2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Соединительная головка</w:t>
            </w:r>
          </w:p>
        </w:tc>
      </w:tr>
      <w:tr w:rsidR="00263AE2" w:rsidTr="00D57006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Default="00263AE2" w:rsidP="00263AE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*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*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удлин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провода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длину удлиниельных проводов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мм)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Материал соединительной головки</w:t>
            </w:r>
          </w:p>
        </w:tc>
      </w:tr>
      <w:tr w:rsidR="00263AE2" w:rsidTr="00650319">
        <w:trPr>
          <w:trHeight w:val="284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263AE2" w:rsidRDefault="00B93D72" w:rsidP="00263AE2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Резьба кабельного ввода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bottom"/>
            <w:hideMark/>
          </w:tcPr>
          <w:p w:rsidR="00263AE2" w:rsidRDefault="00263AE2" w:rsidP="00650319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Полиамид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Технамид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®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50319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Пластик АБС</w:t>
            </w:r>
          </w:p>
          <w:p w:rsidR="00263AE2" w:rsidRDefault="00263AE2" w:rsidP="00650319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63AE2" w:rsidTr="00B93D72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263AE2" w:rsidRDefault="00B93D72" w:rsidP="00263AE2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½’’ </w:t>
            </w:r>
            <w:r>
              <w:rPr>
                <w:rFonts w:ascii="Tahoma" w:hAnsi="Tahoma" w:cs="Tahoma"/>
                <w:sz w:val="18"/>
                <w:szCs w:val="18"/>
                <w:lang w:val="de-DE"/>
              </w:rPr>
              <w:t>NPT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М20х1.5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650319" w:rsidP="00263AE2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Алюминиевый сплав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Головки из нержавеющей стали используются в применениях с агрессивной окружающей средой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Нержавеющая сталь</w:t>
            </w:r>
          </w:p>
        </w:tc>
      </w:tr>
      <w:tr w:rsidR="00263AE2" w:rsidTr="00C22E0A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263AE2" w:rsidRDefault="00650319" w:rsidP="00263AE2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Степень защиты от воздействия пыли и воды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епень защиты по ГОСТ 14254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IP65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епень защиты по ГОСТ 14254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IP68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епень защиты по ГОСТ 14254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IP5X</w:t>
            </w:r>
          </w:p>
        </w:tc>
      </w:tr>
      <w:tr w:rsidR="00263AE2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263AE2" w:rsidRDefault="00263AE2" w:rsidP="00263AE2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Измерительный преобразователь</w:t>
            </w:r>
          </w:p>
        </w:tc>
      </w:tr>
      <w:tr w:rsidR="00174B5C" w:rsidTr="00174B5C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174B5C" w:rsidRDefault="00174B5C" w:rsidP="00174B5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Требуется для монтажа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174B5C" w:rsidRDefault="00174B5C" w:rsidP="00174B5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имо для измерительного преобразователя 3144P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 соединительную головку ПП 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Выходной сигнал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174B5C" w:rsidRPr="00174B5C" w:rsidTr="00174B5C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174B5C" w:rsidRDefault="00174B5C" w:rsidP="00174B5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этого варианта монтажа кабельные вводы для ИП не требуютс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рейку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онтаж на стене или на трубе (не резьбовое соединение с процессом)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На кронштейн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74B5C" w:rsidRPr="00174B5C" w:rsidRDefault="00174B5C" w:rsidP="00174B5C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</w:t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t>0-5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тот тип выходного сигнала совмещает в себе преимущества цифрового и аналогового сигнала."/>
                  <w:checkBox>
                    <w:sizeAuto/>
                    <w:default w:val="0"/>
                  </w:checkBox>
                </w:ffData>
              </w:fldChar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4-20+HART</w:t>
            </w:r>
            <w:r w:rsidRPr="00174B5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174B5C" w:rsidTr="00174B5C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Входной сигнал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Цифровой протокол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Foundation Fieldbus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передачи сигнала используется беспроводный протокол передачи данных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HART Wireless</w:t>
            </w:r>
          </w:p>
        </w:tc>
      </w:tr>
      <w:tr w:rsidR="00174B5C" w:rsidTr="00174B5C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змерительный преобразователь будет настроен на обработку сигнала термопары типа хромель-алюмель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змерительный преобразователь будет настроен на обработку сигнала термопары типа нихросил-нисил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змерительный преобразователь будет настроен на  обработку сигнала термометра сопротивления с НСХ PT100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Pt</w:t>
            </w:r>
            <w:r>
              <w:rPr>
                <w:rFonts w:ascii="Tahoma" w:hAnsi="Tahoma" w:cs="Tahoma"/>
                <w:sz w:val="18"/>
                <w:szCs w:val="18"/>
              </w:rPr>
              <w:t xml:space="preserve">100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змерительный преобразователь будет настроен на  обработку сигнала термопары типа железо-константан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J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НСХ входного сигнал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(другие НСХ)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74B5C" w:rsidRDefault="00C04966" w:rsidP="00174B5C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Наличие индикации</w:t>
            </w:r>
          </w:p>
        </w:tc>
      </w:tr>
      <w:tr w:rsidR="00174B5C" w:rsidTr="00C04966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74B5C" w:rsidRDefault="00C04966" w:rsidP="00174B5C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идко-кристаллический индикатор, показывающий в реальном времени значение измеряемой величины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 требуется</w:t>
            </w:r>
          </w:p>
        </w:tc>
      </w:tr>
      <w:tr w:rsidR="00174B5C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174B5C" w:rsidRDefault="00174B5C" w:rsidP="00174B5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Взрывозащита</w:t>
            </w:r>
            <w:proofErr w:type="spellEnd"/>
          </w:p>
        </w:tc>
      </w:tr>
      <w:tr w:rsidR="00C04966" w:rsidTr="00C04966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i основан на принципе ограничения предельной энергии, накапливаемой  или выделяемой электрической цепью в аварийном режиме, или рассеивания мощности до уровня значительно ниже минимальной энергии или температуры воспламен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Искробезопасная электрическая цепь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Exia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04966" w:rsidTr="00C04966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Взрывонепроницаемая оболочка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Exd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C04966" w:rsidRDefault="00C04966" w:rsidP="00C04966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Кабельный ввод для бронированного кабеля – БК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966" w:rsidTr="00C04966">
        <w:trPr>
          <w:trHeight w:val="341"/>
        </w:trPr>
        <w:tc>
          <w:tcPr>
            <w:tcW w:w="56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17AE">
              <w:rPr>
                <w:rFonts w:ascii="Tahoma" w:hAnsi="Tahoma" w:cs="Tahoma"/>
                <w:sz w:val="18"/>
                <w:szCs w:val="18"/>
              </w:rPr>
            </w:r>
            <w:r w:rsidR="00B117A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Кабельный ввод для трубного монтажа – ТБ</w:t>
            </w:r>
          </w:p>
        </w:tc>
        <w:tc>
          <w:tcPr>
            <w:tcW w:w="55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966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C04966" w:rsidRDefault="00C04966" w:rsidP="00C0496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Предел допускаемой основной погрешности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Первичного преобразователя (ПП)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Класс допуска указывается в разделе «Первичный преобразователь»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Измерительного преобразователя (ИП)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±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точность ИП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Сборки ПП+ИП</w:t>
            </w:r>
          </w:p>
        </w:tc>
      </w:tr>
      <w:tr w:rsidR="00650319" w:rsidTr="0065031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650319" w:rsidRDefault="00650319" w:rsidP="00C04966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±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точность измерительной системы ПП+ИП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</w:tr>
      <w:tr w:rsidR="00C04966" w:rsidTr="00F05FD9">
        <w:trPr>
          <w:trHeight w:val="341"/>
        </w:trPr>
        <w:tc>
          <w:tcPr>
            <w:tcW w:w="1126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C04966" w:rsidRDefault="00C04966" w:rsidP="00C0496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Дополнительные требования</w:t>
            </w:r>
          </w:p>
        </w:tc>
      </w:tr>
      <w:tr w:rsidR="00C04966" w:rsidTr="00F05FD9">
        <w:trPr>
          <w:trHeight w:val="341"/>
        </w:trPr>
        <w:tc>
          <w:tcPr>
            <w:tcW w:w="11268" w:type="dxa"/>
            <w:gridSpan w:val="10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04966" w:rsidRDefault="00C04966" w:rsidP="00C0496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дополнительные требования, не отмеченные в опросном листе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AB0A64" w:rsidRDefault="00AB0A64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p w:rsidR="00416A24" w:rsidRDefault="00416A24"/>
    <w:sectPr w:rsidR="00416A24" w:rsidSect="00650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72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EA" w:rsidRDefault="00DF36EA">
      <w:r>
        <w:separator/>
      </w:r>
    </w:p>
  </w:endnote>
  <w:endnote w:type="continuationSeparator" w:id="0">
    <w:p w:rsidR="00DF36EA" w:rsidRDefault="00DF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650319" w:rsidRPr="00650319" w:rsidTr="009605C0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50319" w:rsidRDefault="00650319" w:rsidP="00650319">
          <w:pPr>
            <w:pStyle w:val="a9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>
            <w:rPr>
              <w:sz w:val="14"/>
              <w:szCs w:val="14"/>
            </w:rPr>
            <w:t>КИПиА</w:t>
          </w:r>
          <w:proofErr w:type="spellEnd"/>
          <w:r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50319" w:rsidRDefault="00650319" w:rsidP="00650319">
          <w:pPr>
            <w:pStyle w:val="a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F05FD9" w:rsidRPr="00650319" w:rsidRDefault="00F05FD9" w:rsidP="00650319">
    <w:pPr>
      <w:pStyle w:val="a9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28" w:rsidRDefault="00D524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28" w:rsidRDefault="00D524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EA" w:rsidRDefault="00DF36EA">
      <w:r>
        <w:separator/>
      </w:r>
    </w:p>
  </w:footnote>
  <w:footnote w:type="continuationSeparator" w:id="0">
    <w:p w:rsidR="00DF36EA" w:rsidRDefault="00DF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28" w:rsidRDefault="00D524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99"/>
      <w:gridCol w:w="2215"/>
      <w:gridCol w:w="4915"/>
    </w:tblGrid>
    <w:tr w:rsidR="00650319" w:rsidTr="009605C0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650319" w:rsidRDefault="00650319" w:rsidP="00650319">
          <w:pPr>
            <w:pStyle w:val="a7"/>
            <w:tabs>
              <w:tab w:val="left" w:pos="8647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:rsidR="00650319" w:rsidRDefault="00650319" w:rsidP="00650319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:rsidR="00650319" w:rsidRDefault="00650319" w:rsidP="00650319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Тел.</w:t>
          </w:r>
          <w:r>
            <w:rPr>
              <w:sz w:val="16"/>
              <w:szCs w:val="16"/>
            </w:rPr>
            <w:t xml:space="preserve">/ Факс: </w:t>
          </w:r>
          <w:r w:rsidR="00B117AE">
            <w:rPr>
              <w:sz w:val="16"/>
              <w:szCs w:val="16"/>
            </w:rPr>
            <w:t>+7</w:t>
          </w:r>
          <w:r w:rsidR="00B117AE">
            <w:rPr>
              <w:sz w:val="16"/>
              <w:szCs w:val="16"/>
              <w:lang w:val="en-US"/>
            </w:rPr>
            <w:t> </w:t>
          </w:r>
          <w:bookmarkStart w:id="0" w:name="_GoBack"/>
          <w:bookmarkEnd w:id="0"/>
          <w:r w:rsidR="00D52428">
            <w:rPr>
              <w:sz w:val="16"/>
              <w:szCs w:val="16"/>
            </w:rPr>
            <w:t>800 250-01-54</w:t>
          </w:r>
        </w:p>
        <w:p w:rsidR="00650319" w:rsidRDefault="00650319" w:rsidP="00650319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>
            <w:rPr>
              <w:sz w:val="16"/>
              <w:szCs w:val="16"/>
            </w:rPr>
            <w:t xml:space="preserve">: </w:t>
          </w:r>
          <w:proofErr w:type="spellStart"/>
          <w:r>
            <w:rPr>
              <w:sz w:val="16"/>
              <w:szCs w:val="16"/>
              <w:lang w:val="en-US"/>
            </w:rPr>
            <w:t>zakaz</w:t>
          </w:r>
          <w:proofErr w:type="spellEnd"/>
          <w:r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  <w:p w:rsidR="00650319" w:rsidRDefault="00650319" w:rsidP="00650319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>
            <w:rPr>
              <w:sz w:val="16"/>
              <w:szCs w:val="16"/>
              <w:lang w:val="en-US"/>
            </w:rPr>
            <w:t>http</w:t>
          </w:r>
          <w:r>
            <w:rPr>
              <w:sz w:val="16"/>
              <w:szCs w:val="16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650319" w:rsidRDefault="00650319" w:rsidP="00650319">
          <w:pPr>
            <w:pStyle w:val="a7"/>
            <w:tabs>
              <w:tab w:val="left" w:pos="8647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360BF6" wp14:editId="3375A007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5" name="Рисунок 14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50319" w:rsidRDefault="00650319" w:rsidP="00650319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:rsidR="00650319" w:rsidRDefault="00650319" w:rsidP="00650319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:rsidR="00650319" w:rsidRDefault="00650319" w:rsidP="00650319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sz w:val="16"/>
              <w:szCs w:val="16"/>
              <w:lang w:val="en-US"/>
            </w:rPr>
            <w:t>Fabrichnaya</w:t>
          </w:r>
          <w:proofErr w:type="spellEnd"/>
          <w:r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650319" w:rsidRDefault="00650319" w:rsidP="00650319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:rsidR="00650319" w:rsidRDefault="00650319" w:rsidP="00650319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zakaz@promhimtech.ru</w:t>
            </w:r>
          </w:hyperlink>
          <w:r>
            <w:rPr>
              <w:sz w:val="16"/>
              <w:szCs w:val="16"/>
              <w:lang w:val="en-US"/>
            </w:rPr>
            <w:t xml:space="preserve"> </w:t>
          </w:r>
        </w:p>
        <w:p w:rsidR="00650319" w:rsidRDefault="00B117AE" w:rsidP="00650319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650319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650319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650319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promhimtech</w:t>
            </w:r>
            <w:proofErr w:type="spellEnd"/>
            <w:r w:rsidR="00650319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650319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ru</w:t>
            </w:r>
            <w:proofErr w:type="spellEnd"/>
          </w:hyperlink>
        </w:p>
        <w:p w:rsidR="00650319" w:rsidRDefault="00650319" w:rsidP="00650319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F05FD9" w:rsidRDefault="00F05FD9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28" w:rsidRDefault="00D524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99"/>
    <w:rsid w:val="00174B5C"/>
    <w:rsid w:val="00263AE2"/>
    <w:rsid w:val="00376F20"/>
    <w:rsid w:val="00416A24"/>
    <w:rsid w:val="005D65D5"/>
    <w:rsid w:val="00650319"/>
    <w:rsid w:val="00A10E99"/>
    <w:rsid w:val="00AB0A64"/>
    <w:rsid w:val="00B117AE"/>
    <w:rsid w:val="00B93D72"/>
    <w:rsid w:val="00C04966"/>
    <w:rsid w:val="00C22E0A"/>
    <w:rsid w:val="00C84EB2"/>
    <w:rsid w:val="00D52428"/>
    <w:rsid w:val="00D57006"/>
    <w:rsid w:val="00DF36EA"/>
    <w:rsid w:val="00E9283D"/>
    <w:rsid w:val="00F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1A4309-D05C-41BA-B52E-07D036EE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2E0A"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styleId="ad">
    <w:name w:val="Balloon Text"/>
    <w:basedOn w:val="a1"/>
    <w:link w:val="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locked/>
    <w:rPr>
      <w:rFonts w:ascii="Segoe UI" w:hAnsi="Segoe UI" w:cs="Segoe UI" w:hint="default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rsid w:val="006503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475</Words>
  <Characters>4997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выбора датчика температуры</vt:lpstr>
    </vt:vector>
  </TitlesOfParts>
  <Company>Emerson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выбора датчика температуры</dc:title>
  <dc:subject/>
  <dc:creator>ABrylov</dc:creator>
  <cp:keywords/>
  <dc:description/>
  <cp:lastModifiedBy>Manager</cp:lastModifiedBy>
  <cp:revision>7</cp:revision>
  <cp:lastPrinted>2020-12-03T02:12:00Z</cp:lastPrinted>
  <dcterms:created xsi:type="dcterms:W3CDTF">2020-12-03T02:38:00Z</dcterms:created>
  <dcterms:modified xsi:type="dcterms:W3CDTF">2020-12-07T09:00:00Z</dcterms:modified>
</cp:coreProperties>
</file>