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5" w:rsidRDefault="00D41343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Опросный лист для выбора вихревого расходомера</w:t>
      </w:r>
    </w:p>
    <w:tbl>
      <w:tblPr>
        <w:tblpPr w:leftFromText="180" w:rightFromText="180" w:vertAnchor="page" w:horzAnchor="margin" w:tblpX="-289" w:tblpY="226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72"/>
        <w:gridCol w:w="360"/>
        <w:gridCol w:w="378"/>
        <w:gridCol w:w="183"/>
        <w:gridCol w:w="180"/>
        <w:gridCol w:w="521"/>
        <w:gridCol w:w="722"/>
        <w:gridCol w:w="544"/>
        <w:gridCol w:w="551"/>
        <w:gridCol w:w="359"/>
        <w:gridCol w:w="354"/>
        <w:gridCol w:w="1263"/>
        <w:gridCol w:w="3770"/>
      </w:tblGrid>
      <w:tr w:rsidR="002668D5">
        <w:trPr>
          <w:trHeight w:val="282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2668D5">
        <w:trPr>
          <w:trHeight w:val="309"/>
        </w:trPr>
        <w:tc>
          <w:tcPr>
            <w:tcW w:w="7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23"/>
        </w:trPr>
        <w:tc>
          <w:tcPr>
            <w:tcW w:w="7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7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2668D5">
        <w:trPr>
          <w:trHeight w:val="341"/>
        </w:trPr>
        <w:tc>
          <w:tcPr>
            <w:tcW w:w="7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Измеряемая среда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Фазовое (агрегатное) состояние вещества. Если измеряемая среда - пар, то необходимо указать насыщенный или перегретый он"/>
                  <w:ddList>
                    <w:listEntry w:val="              "/>
                    <w:listEntry w:val="жидкость"/>
                    <w:listEntry w:val="газ"/>
                    <w:listEntry w:val="насыщенный пар"/>
                    <w:listEntry w:val="перегретый пар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5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Состав (если смесь):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остав измеряемой среды, если из названия нельзя определить достоверно, что из себя представляет измеряемая сред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агрессивная ли среда по отношению к нержавеющей стал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агрессивная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Концентрация (если раствор):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сли измеряемая среда является раствором, то необходимо указать концентрацию для оптимального выбора материала, соприкасающегося с изм.средой. Например, 10% раствор NaCl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Если измеряемая среда – газ, то плотность при стандартных условиях (20 °С и 101325 Па)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случае газообразной измеряемой среды введите плотность при стандартных условиях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2668D5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единиц измерения указанного расхода"/>
                  <w:ddList>
                    <w:listEntry w:val="м3/ч"/>
                    <w:listEntry w:val="т/ч"/>
                    <w:listEntry w:val="кг/ч"/>
                    <w:listEntry w:val="Нм3/ч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Допустимая потеря давления </w:t>
            </w:r>
          </w:p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на расходомере при:</w:t>
            </w:r>
          </w:p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- ном. расходе 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опустимая потеря давления на РАСХОДОМЕРЕ при номинальном (рабочем) расходе в условиях данного технологического процесс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кгс/см2;</w:t>
            </w:r>
          </w:p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- макс. расходе -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опустимая потеря давления на РАСХОДОМЕРЕ при максимальном расходе в условиях данного технологического процесс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кгс/см2</w:t>
            </w:r>
          </w:p>
        </w:tc>
      </w:tr>
      <w:tr w:rsidR="002668D5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давле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указанного диапазона давления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2668D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668D5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2668D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668D5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плотности измеряемой среды при номинальных (рабочих) давлении и температуре, которое будет являться основным при выборе сенсора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указанного диапазона давления"/>
                  <w:ddList>
                    <w:listEntry w:val="кг/м3"/>
                    <w:listEntry w:val="г/см3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2668D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668D5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язкость при номинальной (рабочей) температуре измеряемой среды.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единицы измерения указанной вязкости"/>
                  <w:ddList>
                    <w:listEntry w:val="сПз"/>
                    <w:listEntry w:val="сСт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2668D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2668D5">
        <w:trPr>
          <w:trHeight w:val="341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b/>
                <w:sz w:val="18"/>
                <w:szCs w:val="18"/>
              </w:rPr>
            </w:r>
            <w:r w:rsidR="00DB40D4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диаметр трубопровода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мм;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 Необходимо при предложении ответных фланцев с коническими переходами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 трубопровода. Необходим при заказе ответных фланцев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3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Стандарт фланцев: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емый стандарт фланцев расходомера."/>
                  <w:ddList>
                    <w:listEntry w:val="                "/>
                    <w:listEntry w:val="не важно"/>
                    <w:listEntry w:val="EN 1092-1"/>
                    <w:listEntry w:val="ANSI"/>
                    <w:listEntry w:val="под приварку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Форма уплотнительной поверхности фланцев расходомера: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тельная/требуемая форма уплотнительной поверхности фланцев расходомера.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 в примечании)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2668D5">
        <w:trPr>
          <w:trHeight w:val="341"/>
        </w:trPr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Исполнение расходомера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Фланцевый - расходомер с фланцами. Ответные фланцы заказываются дополнительно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b/>
                <w:sz w:val="18"/>
                <w:szCs w:val="18"/>
              </w:rPr>
            </w:r>
            <w:r w:rsidR="00DB40D4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фланцевый;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Бесфланцевый - на расходомере нет фланцев, &quot;сэндвич&quot;. Расходомер зажимается между ответными фланцами, которые заказываются дополнительно. Центрирующие кольца идут в комплекте&#10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бесфланцевый;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Расходомер для критичных процессов. 2 независимых сенсора + 2 блока электроники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сдвоенный сенсор;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случае некоторых применений (криогенное) рекомендуется расходомер приваривать к трубопроводу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под приварку</w:t>
            </w:r>
          </w:p>
        </w:tc>
      </w:tr>
      <w:tr w:rsidR="002668D5">
        <w:trPr>
          <w:trHeight w:val="341"/>
        </w:trPr>
        <w:tc>
          <w:tcPr>
            <w:tcW w:w="5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среды: от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Типоразмер кабельных вводов: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ипоразмер кабельных вводов"/>
                  <w:ddList>
                    <w:listEntry w:val="                 "/>
                    <w:listEntry w:val="М20х1,5"/>
                    <w:listEntry w:val="1/2&quot; NPT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Взры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озащита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Вариант исполнения прибора по взрывозащищенности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  <w:listEntry w:val="искробезопасная цепь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r>
            <w:r w:rsidR="00DB40D4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</w:tr>
      <w:tr w:rsidR="002668D5">
        <w:trPr>
          <w:trHeight w:val="341"/>
        </w:trPr>
        <w:tc>
          <w:tcPr>
            <w:tcW w:w="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Желательный монтаж преобразователя и сенсора: 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и блок электроники - в едином конструктив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интегральный;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(проточная часть) - на трубопроводе. Блок электроники - вынесен на несколько метров от места установки сенс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удаленный кабелем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ина поставляемого кабеля для удаления блока электроники от проточной части (максимальная длина 23 метров). Стандартные длины: 3, 6, 9 метров (оптимальны по срокам поставки и цене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метров (макс.23 метра)</w:t>
            </w:r>
          </w:p>
        </w:tc>
      </w:tr>
      <w:tr w:rsidR="002668D5">
        <w:trPr>
          <w:trHeight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Выходные сигналы: </w:t>
            </w:r>
          </w:p>
        </w:tc>
        <w:tc>
          <w:tcPr>
            <w:tcW w:w="9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 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+ HART;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 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+ HART </w:t>
            </w:r>
            <w:r>
              <w:rPr>
                <w:rFonts w:ascii="Tahoma" w:hAnsi="Tahoma" w:cs="Tahoma"/>
                <w:sz w:val="18"/>
                <w:szCs w:val="18"/>
              </w:rPr>
              <w:t>и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частотно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импульсный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Foundation FieldBus</w:t>
            </w:r>
          </w:p>
        </w:tc>
      </w:tr>
      <w:tr w:rsidR="002668D5">
        <w:trPr>
          <w:trHeight w:val="341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Дополнительные возможности: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ЖК-индикатор</w:t>
            </w:r>
          </w:p>
        </w:tc>
      </w:tr>
      <w:tr w:rsidR="002668D5">
        <w:trPr>
          <w:trHeight w:val="341"/>
        </w:trPr>
        <w:tc>
          <w:tcPr>
            <w:tcW w:w="2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68D5" w:rsidRDefault="002668D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менение корпуса из нержавеющей стал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корпус электронного блока расходомера из нержавеющей стали</w:t>
            </w:r>
          </w:p>
        </w:tc>
      </w:tr>
      <w:tr w:rsidR="002668D5">
        <w:trPr>
          <w:trHeight w:val="341"/>
        </w:trPr>
        <w:tc>
          <w:tcPr>
            <w:tcW w:w="2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spacing w:line="360" w:lineRule="auto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ногопараметрический расходомер. Наличие температурного сенсора для измерения температуры измеряемой среды. При измерении насыщенного пара возможно вычисление массового расход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встроенный датчик температуры для измерения температуры техпроцесса</w:t>
            </w:r>
          </w:p>
        </w:tc>
      </w:tr>
      <w:tr w:rsidR="002668D5">
        <w:trPr>
          <w:trHeight w:val="341"/>
        </w:trPr>
        <w:tc>
          <w:tcPr>
            <w:tcW w:w="2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68D5" w:rsidRDefault="002668D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spacing w:line="360" w:lineRule="auto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личие специального клеммного блока для защиты от перенапряжений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клеммный блок с защитой от перенапряжения 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аксессуары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, услуги</w:t>
            </w:r>
          </w:p>
        </w:tc>
      </w:tr>
      <w:tr w:rsidR="002668D5">
        <w:trPr>
          <w:trHeight w:val="341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(для выбора необходима информация о материале трубопровода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ответные фланцы</w:t>
            </w:r>
          </w:p>
        </w:tc>
        <w:tc>
          <w:tcPr>
            <w:tcW w:w="91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в конических переходах до  после расходомера при необходимости сужения трубопровода при установке сенсора (для выбора необходимы: точный внутренний или внешний диаметры, толщина стенки трубопровода, материал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 прямыми участками и коническими переходами (если расходомер с сужением трубопровода)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комплектации расходомера блоком питания. Питание осуществляется по токовой петл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</w:rPr>
            </w:r>
            <w:r w:rsidR="00DB40D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блок питания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шеф надзоре или пуско-наладке при монтаже прибора на объекте. Осуществляется службой сервиса предприят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DB40D4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DB40D4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шеф надзор, пуско-наладка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68D5" w:rsidRDefault="00D4134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Примечания</w:t>
            </w:r>
          </w:p>
        </w:tc>
      </w:tr>
      <w:tr w:rsidR="002668D5">
        <w:trPr>
          <w:trHeight w:val="341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68D5" w:rsidRDefault="00D4134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668D5">
        <w:trPr>
          <w:trHeight w:val="68"/>
        </w:trPr>
        <w:tc>
          <w:tcPr>
            <w:tcW w:w="111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8D5" w:rsidRDefault="002668D5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</w:p>
          <w:p w:rsidR="002668D5" w:rsidRDefault="00D4134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41343" w:rsidRDefault="00D41343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</w:r>
    </w:p>
    <w:sectPr w:rsidR="00D4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0" w:left="709" w:header="142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43" w:rsidRDefault="00D41343">
      <w:r>
        <w:separator/>
      </w:r>
    </w:p>
  </w:endnote>
  <w:endnote w:type="continuationSeparator" w:id="0">
    <w:p w:rsidR="00D41343" w:rsidRDefault="00D4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6" w:rsidRDefault="00F136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2668D5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668D5" w:rsidRDefault="00D41343">
          <w:pPr>
            <w:pStyle w:val="a9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>
            <w:rPr>
              <w:sz w:val="14"/>
              <w:szCs w:val="14"/>
            </w:rPr>
            <w:t>КИПиА</w:t>
          </w:r>
          <w:proofErr w:type="spellEnd"/>
          <w:r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668D5" w:rsidRDefault="00D41343">
          <w:pPr>
            <w:pStyle w:val="a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2668D5" w:rsidRDefault="002668D5">
    <w:pPr>
      <w:pStyle w:val="a9"/>
      <w:ind w:left="-284"/>
      <w:rPr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6" w:rsidRDefault="00F136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43" w:rsidRDefault="00D41343">
      <w:r>
        <w:separator/>
      </w:r>
    </w:p>
  </w:footnote>
  <w:footnote w:type="continuationSeparator" w:id="0">
    <w:p w:rsidR="00D41343" w:rsidRDefault="00D4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6" w:rsidRDefault="00F136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04"/>
      <w:gridCol w:w="2217"/>
      <w:gridCol w:w="4920"/>
    </w:tblGrid>
    <w:tr w:rsidR="002668D5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668D5" w:rsidRDefault="00D41343">
          <w:pPr>
            <w:pStyle w:val="a7"/>
            <w:tabs>
              <w:tab w:val="left" w:pos="8647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:rsidR="002668D5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:rsidR="002668D5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Тел.</w:t>
          </w:r>
          <w:r>
            <w:rPr>
              <w:sz w:val="16"/>
              <w:szCs w:val="16"/>
            </w:rPr>
            <w:t xml:space="preserve">/ Факс: </w:t>
          </w:r>
          <w:r w:rsidR="00DB40D4">
            <w:rPr>
              <w:sz w:val="16"/>
              <w:szCs w:val="16"/>
            </w:rPr>
            <w:t>+7</w:t>
          </w:r>
          <w:r w:rsidR="00DB40D4">
            <w:rPr>
              <w:sz w:val="16"/>
              <w:szCs w:val="16"/>
              <w:lang w:val="en-US"/>
            </w:rPr>
            <w:t> </w:t>
          </w:r>
          <w:bookmarkStart w:id="0" w:name="_GoBack"/>
          <w:bookmarkEnd w:id="0"/>
          <w:r w:rsidR="00F136D6">
            <w:rPr>
              <w:sz w:val="16"/>
              <w:szCs w:val="16"/>
            </w:rPr>
            <w:t>800 250-01-54</w:t>
          </w:r>
        </w:p>
        <w:p w:rsidR="002668D5" w:rsidRDefault="00D41343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>
            <w:rPr>
              <w:sz w:val="16"/>
              <w:szCs w:val="16"/>
            </w:rPr>
            <w:t xml:space="preserve">: </w:t>
          </w:r>
          <w:proofErr w:type="spellStart"/>
          <w:r>
            <w:rPr>
              <w:sz w:val="16"/>
              <w:szCs w:val="16"/>
              <w:lang w:val="en-US"/>
            </w:rPr>
            <w:t>zakaz</w:t>
          </w:r>
          <w:proofErr w:type="spellEnd"/>
          <w:r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  <w:p w:rsidR="002668D5" w:rsidRDefault="00D41343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>
            <w:rPr>
              <w:sz w:val="16"/>
              <w:szCs w:val="16"/>
              <w:lang w:val="en-US"/>
            </w:rPr>
            <w:t>http</w:t>
          </w:r>
          <w:r>
            <w:rPr>
              <w:sz w:val="16"/>
              <w:szCs w:val="16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668D5" w:rsidRDefault="00D41343">
          <w:pPr>
            <w:pStyle w:val="a7"/>
            <w:tabs>
              <w:tab w:val="left" w:pos="8647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1" name="Рисунок 14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68D5" w:rsidRDefault="002668D5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:rsidR="002668D5" w:rsidRDefault="00D41343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:rsidR="002668D5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sz w:val="16"/>
              <w:szCs w:val="16"/>
              <w:lang w:val="en-US"/>
            </w:rPr>
            <w:t>Fabrichnaya</w:t>
          </w:r>
          <w:proofErr w:type="spellEnd"/>
          <w:r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2668D5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:rsidR="002668D5" w:rsidRDefault="00D41343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zakaz@promhimtech.ru</w:t>
            </w:r>
          </w:hyperlink>
          <w:r>
            <w:rPr>
              <w:sz w:val="16"/>
              <w:szCs w:val="16"/>
              <w:lang w:val="en-US"/>
            </w:rPr>
            <w:t xml:space="preserve"> </w:t>
          </w:r>
        </w:p>
        <w:p w:rsidR="002668D5" w:rsidRDefault="00DB40D4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D41343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promhimtech</w:t>
            </w:r>
            <w:proofErr w:type="spellEnd"/>
            <w:r w:rsidR="00D41343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D41343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ru</w:t>
            </w:r>
            <w:proofErr w:type="spellEnd"/>
          </w:hyperlink>
        </w:p>
        <w:p w:rsidR="002668D5" w:rsidRDefault="002668D5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2668D5" w:rsidRDefault="002668D5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6" w:rsidRDefault="00F136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0"/>
    <w:rsid w:val="002668D5"/>
    <w:rsid w:val="00B73B60"/>
    <w:rsid w:val="00D41343"/>
    <w:rsid w:val="00DB40D4"/>
    <w:rsid w:val="00F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F3F053-4E6C-409A-AA67-09BB09E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locked/>
    <w:rPr>
      <w:rFonts w:asciiTheme="majorHAnsi" w:eastAsiaTheme="majorEastAsia" w:hAnsiTheme="majorHAnsi" w:cstheme="majorBidi" w:hint="default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locked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locked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locked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locked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locked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locked/>
    <w:rPr>
      <w:sz w:val="16"/>
      <w:szCs w:val="16"/>
    </w:rPr>
  </w:style>
  <w:style w:type="paragraph" w:styleId="ad">
    <w:name w:val="Balloon Text"/>
    <w:basedOn w:val="a1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Pr>
      <w:rFonts w:ascii="Segoe UI" w:hAnsi="Segoe UI" w:cs="Segoe UI" w:hint="default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Rosemount 8800D</vt:lpstr>
    </vt:vector>
  </TitlesOfParts>
  <Company>ЗАО ПГ Метран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Rosemount 8800D</dc:title>
  <dc:subject/>
  <dc:creator>Чепуров Александр</dc:creator>
  <cp:keywords/>
  <dc:description/>
  <cp:lastModifiedBy>Manager</cp:lastModifiedBy>
  <cp:revision>4</cp:revision>
  <cp:lastPrinted>2010-01-22T09:34:00Z</cp:lastPrinted>
  <dcterms:created xsi:type="dcterms:W3CDTF">2020-12-02T05:16:00Z</dcterms:created>
  <dcterms:modified xsi:type="dcterms:W3CDTF">2020-12-07T09:00:00Z</dcterms:modified>
</cp:coreProperties>
</file>